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62" w:rsidRPr="000F47DD" w:rsidRDefault="00B90C97" w:rsidP="009F756D">
      <w:pPr>
        <w:snapToGrid w:val="0"/>
        <w:spacing w:beforeLines="50" w:before="180" w:afterLines="50" w:after="180" w:line="50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0F47DD">
        <w:rPr>
          <w:rFonts w:ascii="Times New Roman" w:eastAsia="標楷體" w:hAnsi="Times New Roman" w:cs="Times New Roman"/>
          <w:b/>
          <w:sz w:val="28"/>
          <w:szCs w:val="28"/>
        </w:rPr>
        <w:t>附件</w:t>
      </w:r>
      <w:r w:rsidR="006E1975" w:rsidRPr="000F47DD">
        <w:rPr>
          <w:rFonts w:ascii="Times New Roman" w:eastAsia="標楷體" w:hAnsi="Times New Roman" w:cs="Times New Roman"/>
          <w:b/>
          <w:sz w:val="28"/>
          <w:szCs w:val="28"/>
        </w:rPr>
        <w:t>一</w:t>
      </w:r>
    </w:p>
    <w:p w:rsidR="0021487E" w:rsidRPr="000F47DD" w:rsidRDefault="00B25962" w:rsidP="006E1975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0F47DD">
        <w:rPr>
          <w:rFonts w:ascii="Times New Roman" w:eastAsia="標楷體" w:hAnsi="Times New Roman" w:cs="Times New Roman"/>
          <w:b/>
          <w:sz w:val="32"/>
          <w:szCs w:val="24"/>
        </w:rPr>
        <w:t>再生能源憑證價格參考</w:t>
      </w:r>
      <w:r w:rsidR="006E1975" w:rsidRPr="000F47DD">
        <w:rPr>
          <w:rFonts w:ascii="Times New Roman" w:eastAsia="標楷體" w:hAnsi="Times New Roman" w:cs="Times New Roman"/>
          <w:b/>
          <w:sz w:val="32"/>
          <w:szCs w:val="24"/>
        </w:rPr>
        <w:t>表</w:t>
      </w:r>
    </w:p>
    <w:p w:rsidR="00212496" w:rsidRPr="000F47DD" w:rsidRDefault="00212496" w:rsidP="00212496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0F47DD">
        <w:rPr>
          <w:rFonts w:ascii="Times New Roman" w:eastAsia="標楷體" w:hAnsi="Times New Roman" w:cs="Times New Roman"/>
          <w:sz w:val="28"/>
          <w:szCs w:val="28"/>
        </w:rPr>
        <w:t>單位：新臺幣</w:t>
      </w:r>
    </w:p>
    <w:tbl>
      <w:tblPr>
        <w:tblStyle w:val="a8"/>
        <w:tblW w:w="5137" w:type="pct"/>
        <w:tblInd w:w="-342" w:type="dxa"/>
        <w:tblLook w:val="06A0" w:firstRow="1" w:lastRow="0" w:firstColumn="1" w:lastColumn="0" w:noHBand="1" w:noVBand="1"/>
      </w:tblPr>
      <w:tblGrid>
        <w:gridCol w:w="2704"/>
        <w:gridCol w:w="1351"/>
        <w:gridCol w:w="6180"/>
      </w:tblGrid>
      <w:tr w:rsidR="00356512" w:rsidRPr="000F47DD" w:rsidTr="00621BB1">
        <w:trPr>
          <w:trHeight w:val="425"/>
        </w:trPr>
        <w:tc>
          <w:tcPr>
            <w:tcW w:w="1321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參考項目</w:t>
            </w:r>
          </w:p>
        </w:tc>
        <w:tc>
          <w:tcPr>
            <w:tcW w:w="660" w:type="pct"/>
            <w:vAlign w:val="center"/>
            <w:hideMark/>
          </w:tcPr>
          <w:p w:rsidR="00621BB1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價格</w:t>
            </w:r>
          </w:p>
        </w:tc>
        <w:tc>
          <w:tcPr>
            <w:tcW w:w="3018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說明</w:t>
            </w:r>
          </w:p>
        </w:tc>
      </w:tr>
      <w:tr w:rsidR="00356512" w:rsidRPr="000F47DD" w:rsidTr="00621BB1">
        <w:trPr>
          <w:trHeight w:val="579"/>
        </w:trPr>
        <w:tc>
          <w:tcPr>
            <w:tcW w:w="1321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北美憑證平均價格</w:t>
            </w:r>
          </w:p>
        </w:tc>
        <w:tc>
          <w:tcPr>
            <w:tcW w:w="660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0.3~1.2</w:t>
            </w:r>
          </w:p>
          <w:p w:rsidR="00621BB1" w:rsidRPr="000F47DD" w:rsidRDefault="00621BB1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</w:p>
        </w:tc>
        <w:tc>
          <w:tcPr>
            <w:tcW w:w="3018" w:type="pct"/>
            <w:hideMark/>
          </w:tcPr>
          <w:p w:rsidR="00F0189C" w:rsidRPr="000F47DD" w:rsidRDefault="00302BD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部分州</w:t>
            </w:r>
            <w:r w:rsidR="00B2596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政府透過立法規範電業或能源用戶之再生能源發電比例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之價格</w:t>
            </w:r>
            <w:r w:rsidR="00621BB1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356512" w:rsidRPr="000F47DD" w:rsidTr="00621BB1">
        <w:trPr>
          <w:trHeight w:val="3000"/>
        </w:trPr>
        <w:tc>
          <w:tcPr>
            <w:tcW w:w="1321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綠電認購附加費用</w:t>
            </w:r>
          </w:p>
        </w:tc>
        <w:tc>
          <w:tcPr>
            <w:tcW w:w="660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1.06</w:t>
            </w:r>
          </w:p>
          <w:p w:rsidR="00621BB1" w:rsidRPr="000F47DD" w:rsidRDefault="00621BB1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</w:p>
        </w:tc>
        <w:tc>
          <w:tcPr>
            <w:tcW w:w="3018" w:type="pct"/>
            <w:hideMark/>
          </w:tcPr>
          <w:p w:rsidR="00ED23D2" w:rsidRPr="000F47DD" w:rsidRDefault="00621BB1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由能源局每年公布，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以「前一年度再生能源發展基金支付之再生能源電能費用補貼金額」除上「台電公司申報補貼之再生能源電量」做為基礎，並依用戶認購情形及國際綠電市場價格進行調整。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106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年綠電附加費率為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3.12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度，推廣期間降價後之價格為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1.06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356512" w:rsidRPr="000F47DD" w:rsidTr="00621BB1">
        <w:trPr>
          <w:trHeight w:val="525"/>
        </w:trPr>
        <w:tc>
          <w:tcPr>
            <w:tcW w:w="1321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躉購價格扣除迴避成本</w:t>
            </w:r>
          </w:p>
        </w:tc>
        <w:tc>
          <w:tcPr>
            <w:tcW w:w="660" w:type="pct"/>
            <w:vAlign w:val="center"/>
            <w:hideMark/>
          </w:tcPr>
          <w:p w:rsidR="00621BB1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2.90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72</w:t>
            </w:r>
          </w:p>
          <w:p w:rsidR="00F0189C" w:rsidRPr="000F47DD" w:rsidRDefault="00621BB1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</w:p>
        </w:tc>
        <w:tc>
          <w:tcPr>
            <w:tcW w:w="3018" w:type="pct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以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20kW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屋頂型太陽光電躉購價格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4.97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72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="00A8559E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A8559E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為例，扣除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104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年迴避成本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2.07</w:t>
            </w:r>
            <w:r w:rsidR="00A8559E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  <w:r w:rsidR="00621BB1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356512" w:rsidRPr="000F47DD" w:rsidTr="00621BB1">
        <w:trPr>
          <w:trHeight w:val="2487"/>
        </w:trPr>
        <w:tc>
          <w:tcPr>
            <w:tcW w:w="1321" w:type="pct"/>
            <w:vAlign w:val="center"/>
            <w:hideMark/>
          </w:tcPr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溫室氣體總量管制後排碳罰鍰</w:t>
            </w:r>
          </w:p>
        </w:tc>
        <w:tc>
          <w:tcPr>
            <w:tcW w:w="660" w:type="pct"/>
            <w:vAlign w:val="center"/>
            <w:hideMark/>
          </w:tcPr>
          <w:p w:rsidR="00621BB1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0.79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  <w:p w:rsidR="00F0189C" w:rsidRPr="000F47DD" w:rsidRDefault="00621BB1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</w:t>
            </w:r>
          </w:p>
        </w:tc>
        <w:tc>
          <w:tcPr>
            <w:tcW w:w="3018" w:type="pct"/>
            <w:hideMark/>
          </w:tcPr>
          <w:p w:rsidR="00B25962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企業若超額排碳每公噸最多可罰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  <w:p w:rsidR="00B25962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年度電力排放係數為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0.52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公斤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CO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  <w:vertAlign w:val="subscript"/>
              </w:rPr>
              <w:t>2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621BB1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度，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度排放量為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0.52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公噸。</w:t>
            </w:r>
          </w:p>
          <w:p w:rsidR="00F0189C" w:rsidRPr="000F47DD" w:rsidRDefault="00B25962" w:rsidP="009F756D">
            <w:pPr>
              <w:pStyle w:val="a3"/>
              <w:snapToGrid w:val="0"/>
              <w:spacing w:beforeLines="50" w:before="180" w:afterLines="50" w:after="180" w:line="500" w:lineRule="atLeas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張再生能源憑證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=1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度，可省下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79</w:t>
            </w:r>
            <w:r w:rsidR="00ED23D2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3.5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元之罰鍰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(0.52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公噸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*1</w:t>
            </w:r>
            <w:r w:rsidR="0077504A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621BB1" w:rsidRPr="000F47D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:rsidR="003D2AE3" w:rsidRPr="00C90892" w:rsidRDefault="00A9381D" w:rsidP="00C90892">
      <w:pPr>
        <w:pStyle w:val="a3"/>
        <w:snapToGrid w:val="0"/>
        <w:spacing w:beforeLines="50" w:before="180" w:afterLines="50" w:after="180" w:line="500" w:lineRule="atLeast"/>
        <w:jc w:val="right"/>
        <w:rPr>
          <w:rFonts w:ascii="Times New Roman" w:eastAsia="標楷體" w:hAnsi="Times New Roman" w:cs="Times New Roman" w:hint="eastAsia"/>
          <w:sz w:val="28"/>
          <w:szCs w:val="28"/>
        </w:rPr>
      </w:pPr>
      <w:r w:rsidRPr="000F47DD">
        <w:rPr>
          <w:rFonts w:ascii="Times New Roman" w:eastAsia="標楷體" w:hAnsi="Times New Roman" w:cs="Times New Roman"/>
          <w:sz w:val="28"/>
          <w:szCs w:val="28"/>
        </w:rPr>
        <w:t>*</w:t>
      </w:r>
      <w:r w:rsidRPr="000F47DD">
        <w:rPr>
          <w:rFonts w:ascii="Times New Roman" w:eastAsia="標楷體" w:hAnsi="Times New Roman" w:cs="Times New Roman"/>
          <w:sz w:val="28"/>
          <w:szCs w:val="28"/>
        </w:rPr>
        <w:t>日本及德國憑證價格為不公開資訊</w:t>
      </w:r>
      <w:bookmarkStart w:id="0" w:name="_GoBack"/>
      <w:bookmarkEnd w:id="0"/>
    </w:p>
    <w:sectPr w:rsidR="003D2AE3" w:rsidRPr="00C90892" w:rsidSect="00C90892"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ED" w:rsidRDefault="00AF58ED" w:rsidP="00B8447E">
      <w:r>
        <w:separator/>
      </w:r>
    </w:p>
  </w:endnote>
  <w:endnote w:type="continuationSeparator" w:id="0">
    <w:p w:rsidR="00AF58ED" w:rsidRDefault="00AF58ED" w:rsidP="00B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470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7C1" w:rsidRPr="00BB27C1" w:rsidRDefault="00F55735" w:rsidP="00BB27C1">
        <w:pPr>
          <w:pStyle w:val="a6"/>
          <w:jc w:val="center"/>
          <w:rPr>
            <w:rFonts w:ascii="Times New Roman" w:hAnsi="Times New Roman" w:cs="Times New Roman"/>
          </w:rPr>
        </w:pPr>
        <w:r w:rsidRPr="00BB27C1">
          <w:rPr>
            <w:rFonts w:ascii="Times New Roman" w:hAnsi="Times New Roman" w:cs="Times New Roman"/>
          </w:rPr>
          <w:fldChar w:fldCharType="begin"/>
        </w:r>
        <w:r w:rsidR="00BB27C1" w:rsidRPr="00BB27C1">
          <w:rPr>
            <w:rFonts w:ascii="Times New Roman" w:hAnsi="Times New Roman" w:cs="Times New Roman"/>
          </w:rPr>
          <w:instrText>PAGE   \* MERGEFORMAT</w:instrText>
        </w:r>
        <w:r w:rsidRPr="00BB27C1">
          <w:rPr>
            <w:rFonts w:ascii="Times New Roman" w:hAnsi="Times New Roman" w:cs="Times New Roman"/>
          </w:rPr>
          <w:fldChar w:fldCharType="separate"/>
        </w:r>
        <w:r w:rsidR="00C90892" w:rsidRPr="00C90892">
          <w:rPr>
            <w:rFonts w:ascii="Times New Roman" w:hAnsi="Times New Roman" w:cs="Times New Roman"/>
            <w:noProof/>
            <w:lang w:val="zh-TW"/>
          </w:rPr>
          <w:t>1</w:t>
        </w:r>
        <w:r w:rsidRPr="00BB27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ED" w:rsidRDefault="00AF58ED" w:rsidP="00B8447E">
      <w:r>
        <w:separator/>
      </w:r>
    </w:p>
  </w:footnote>
  <w:footnote w:type="continuationSeparator" w:id="0">
    <w:p w:rsidR="00AF58ED" w:rsidRDefault="00AF58ED" w:rsidP="00B8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6C3"/>
    <w:multiLevelType w:val="hybridMultilevel"/>
    <w:tmpl w:val="43429886"/>
    <w:lvl w:ilvl="0" w:tplc="5AD4EF08">
      <w:numFmt w:val="bullet"/>
      <w:lvlText w:val="□"/>
      <w:lvlJc w:val="left"/>
      <w:pPr>
        <w:ind w:left="720" w:hanging="480"/>
      </w:pPr>
      <w:rPr>
        <w:rFonts w:ascii="標楷體" w:eastAsia="標楷體" w:hAnsi="標楷體" w:cs="Times New Roman"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210905"/>
    <w:multiLevelType w:val="hybridMultilevel"/>
    <w:tmpl w:val="4A64611E"/>
    <w:lvl w:ilvl="0" w:tplc="2F8EE1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B1F1C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8FE"/>
    <w:multiLevelType w:val="hybridMultilevel"/>
    <w:tmpl w:val="E08CD9FE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2F854FE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B4A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6" w15:restartNumberingAfterBreak="0">
    <w:nsid w:val="19075D90"/>
    <w:multiLevelType w:val="hybridMultilevel"/>
    <w:tmpl w:val="4C503122"/>
    <w:lvl w:ilvl="0" w:tplc="FEC698C4">
      <w:start w:val="1"/>
      <w:numFmt w:val="decimal"/>
      <w:lvlText w:val="(%1)"/>
      <w:lvlJc w:val="left"/>
      <w:pPr>
        <w:ind w:left="22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FB33D76"/>
    <w:multiLevelType w:val="hybridMultilevel"/>
    <w:tmpl w:val="29368492"/>
    <w:lvl w:ilvl="0" w:tplc="C974076E">
      <w:start w:val="1"/>
      <w:numFmt w:val="decimal"/>
      <w:lvlText w:val="(%1)"/>
      <w:lvlJc w:val="left"/>
      <w:pPr>
        <w:ind w:left="17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24BD32B7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81695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6520"/>
    <w:multiLevelType w:val="hybridMultilevel"/>
    <w:tmpl w:val="EE54B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560330C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0409000F">
      <w:start w:val="1"/>
      <w:numFmt w:val="decimal"/>
      <w:lvlText w:val="%5.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67D42"/>
    <w:multiLevelType w:val="hybridMultilevel"/>
    <w:tmpl w:val="8696D0EC"/>
    <w:lvl w:ilvl="0" w:tplc="C414E696">
      <w:numFmt w:val="bullet"/>
      <w:lvlText w:val="□"/>
      <w:lvlJc w:val="left"/>
      <w:pPr>
        <w:ind w:left="10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</w:abstractNum>
  <w:abstractNum w:abstractNumId="12" w15:restartNumberingAfterBreak="0">
    <w:nsid w:val="4DCD72AA"/>
    <w:multiLevelType w:val="hybridMultilevel"/>
    <w:tmpl w:val="79F4F14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32B70A9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4" w15:restartNumberingAfterBreak="0">
    <w:nsid w:val="53F93272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5DC512B3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854F0"/>
    <w:multiLevelType w:val="hybridMultilevel"/>
    <w:tmpl w:val="8F02E924"/>
    <w:lvl w:ilvl="0" w:tplc="9A88BA90">
      <w:start w:val="1"/>
      <w:numFmt w:val="taiwaneseCountingThousand"/>
      <w:lvlText w:val="(%1)"/>
      <w:lvlJc w:val="left"/>
      <w:pPr>
        <w:ind w:left="104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7" w15:restartNumberingAfterBreak="0">
    <w:nsid w:val="70DC04E5"/>
    <w:multiLevelType w:val="hybridMultilevel"/>
    <w:tmpl w:val="5B869480"/>
    <w:lvl w:ilvl="0" w:tplc="B99E61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EB730D"/>
    <w:multiLevelType w:val="hybridMultilevel"/>
    <w:tmpl w:val="B2CA6F22"/>
    <w:lvl w:ilvl="0" w:tplc="D26C39AE">
      <w:start w:val="1"/>
      <w:numFmt w:val="taiwaneseCountingThousand"/>
      <w:suff w:val="space"/>
      <w:lvlText w:val="%1、"/>
      <w:lvlJc w:val="left"/>
      <w:pPr>
        <w:ind w:left="72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E1F37C8"/>
    <w:multiLevelType w:val="hybridMultilevel"/>
    <w:tmpl w:val="50C4CE34"/>
    <w:lvl w:ilvl="0" w:tplc="346EB91C">
      <w:start w:val="1"/>
      <w:numFmt w:val="taiwaneseCountingThousand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8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9"/>
  </w:num>
  <w:num w:numId="12">
    <w:abstractNumId w:val="19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3"/>
  </w:num>
  <w:num w:numId="18">
    <w:abstractNumId w:val="16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9"/>
    <w:rsid w:val="00057CF6"/>
    <w:rsid w:val="000822FE"/>
    <w:rsid w:val="0008568C"/>
    <w:rsid w:val="00087033"/>
    <w:rsid w:val="00091983"/>
    <w:rsid w:val="000B2CF1"/>
    <w:rsid w:val="000C6CA2"/>
    <w:rsid w:val="000D4A41"/>
    <w:rsid w:val="000E17F7"/>
    <w:rsid w:val="000E3B60"/>
    <w:rsid w:val="000F47DD"/>
    <w:rsid w:val="000F7DDD"/>
    <w:rsid w:val="0010024C"/>
    <w:rsid w:val="00100AD9"/>
    <w:rsid w:val="001407B5"/>
    <w:rsid w:val="00191392"/>
    <w:rsid w:val="001A2EC6"/>
    <w:rsid w:val="001B50A7"/>
    <w:rsid w:val="001B5283"/>
    <w:rsid w:val="001E5193"/>
    <w:rsid w:val="0020481A"/>
    <w:rsid w:val="00207236"/>
    <w:rsid w:val="00212496"/>
    <w:rsid w:val="0021487E"/>
    <w:rsid w:val="00223B64"/>
    <w:rsid w:val="00234D03"/>
    <w:rsid w:val="0026643A"/>
    <w:rsid w:val="00274C8E"/>
    <w:rsid w:val="0028130C"/>
    <w:rsid w:val="00284478"/>
    <w:rsid w:val="002A4BCF"/>
    <w:rsid w:val="002A7258"/>
    <w:rsid w:val="002A7A7F"/>
    <w:rsid w:val="002B036C"/>
    <w:rsid w:val="002B2B0F"/>
    <w:rsid w:val="002C01EB"/>
    <w:rsid w:val="002C33B1"/>
    <w:rsid w:val="002C7CAE"/>
    <w:rsid w:val="002D4411"/>
    <w:rsid w:val="002D5EF7"/>
    <w:rsid w:val="002F2588"/>
    <w:rsid w:val="00301E48"/>
    <w:rsid w:val="00302BD2"/>
    <w:rsid w:val="00304B44"/>
    <w:rsid w:val="003070C3"/>
    <w:rsid w:val="0031148D"/>
    <w:rsid w:val="00326B18"/>
    <w:rsid w:val="003458F8"/>
    <w:rsid w:val="00356512"/>
    <w:rsid w:val="00395BB2"/>
    <w:rsid w:val="003D2AE3"/>
    <w:rsid w:val="003D3D56"/>
    <w:rsid w:val="003E2A60"/>
    <w:rsid w:val="003E73B7"/>
    <w:rsid w:val="003F36CE"/>
    <w:rsid w:val="003F507D"/>
    <w:rsid w:val="003F664C"/>
    <w:rsid w:val="004125F2"/>
    <w:rsid w:val="004311C4"/>
    <w:rsid w:val="0043145B"/>
    <w:rsid w:val="00433A07"/>
    <w:rsid w:val="00445D78"/>
    <w:rsid w:val="00456811"/>
    <w:rsid w:val="00456C5D"/>
    <w:rsid w:val="00460B26"/>
    <w:rsid w:val="00492758"/>
    <w:rsid w:val="004970CF"/>
    <w:rsid w:val="004C3145"/>
    <w:rsid w:val="004C3E9D"/>
    <w:rsid w:val="004D26A7"/>
    <w:rsid w:val="004E12C2"/>
    <w:rsid w:val="004E1BE0"/>
    <w:rsid w:val="005013D8"/>
    <w:rsid w:val="00513890"/>
    <w:rsid w:val="005149FD"/>
    <w:rsid w:val="00515012"/>
    <w:rsid w:val="0052391A"/>
    <w:rsid w:val="005435F7"/>
    <w:rsid w:val="005619EB"/>
    <w:rsid w:val="0058349F"/>
    <w:rsid w:val="005858AA"/>
    <w:rsid w:val="00591F11"/>
    <w:rsid w:val="005A104A"/>
    <w:rsid w:val="005E09DE"/>
    <w:rsid w:val="005E7D11"/>
    <w:rsid w:val="005F0C56"/>
    <w:rsid w:val="005F10CD"/>
    <w:rsid w:val="00600D9B"/>
    <w:rsid w:val="00601B9C"/>
    <w:rsid w:val="00617409"/>
    <w:rsid w:val="00621BB1"/>
    <w:rsid w:val="00625EC9"/>
    <w:rsid w:val="006419D3"/>
    <w:rsid w:val="00641F80"/>
    <w:rsid w:val="00647FC1"/>
    <w:rsid w:val="006602BF"/>
    <w:rsid w:val="00660422"/>
    <w:rsid w:val="0069239C"/>
    <w:rsid w:val="00697F8B"/>
    <w:rsid w:val="006A4355"/>
    <w:rsid w:val="006A5C3E"/>
    <w:rsid w:val="006D4801"/>
    <w:rsid w:val="006D68B7"/>
    <w:rsid w:val="006E1975"/>
    <w:rsid w:val="006E6464"/>
    <w:rsid w:val="006F2F91"/>
    <w:rsid w:val="00720ABB"/>
    <w:rsid w:val="00723E8E"/>
    <w:rsid w:val="007276D0"/>
    <w:rsid w:val="00733F11"/>
    <w:rsid w:val="0074177F"/>
    <w:rsid w:val="00747494"/>
    <w:rsid w:val="0075033F"/>
    <w:rsid w:val="0077504A"/>
    <w:rsid w:val="0078230D"/>
    <w:rsid w:val="007C3AE3"/>
    <w:rsid w:val="007C3C12"/>
    <w:rsid w:val="007C768B"/>
    <w:rsid w:val="007D698A"/>
    <w:rsid w:val="007F7DCB"/>
    <w:rsid w:val="00812020"/>
    <w:rsid w:val="008121A4"/>
    <w:rsid w:val="008238EF"/>
    <w:rsid w:val="00831E1C"/>
    <w:rsid w:val="008332C2"/>
    <w:rsid w:val="008347BE"/>
    <w:rsid w:val="00857EEB"/>
    <w:rsid w:val="0087575A"/>
    <w:rsid w:val="00882C7E"/>
    <w:rsid w:val="00885B0C"/>
    <w:rsid w:val="008A6083"/>
    <w:rsid w:val="008B790A"/>
    <w:rsid w:val="008C4884"/>
    <w:rsid w:val="008D14AB"/>
    <w:rsid w:val="008D7808"/>
    <w:rsid w:val="008F438F"/>
    <w:rsid w:val="0092356A"/>
    <w:rsid w:val="0093644F"/>
    <w:rsid w:val="009669DC"/>
    <w:rsid w:val="0097058D"/>
    <w:rsid w:val="009A72A6"/>
    <w:rsid w:val="009C7207"/>
    <w:rsid w:val="009D6169"/>
    <w:rsid w:val="009E481B"/>
    <w:rsid w:val="009F756D"/>
    <w:rsid w:val="00A020A1"/>
    <w:rsid w:val="00A02A40"/>
    <w:rsid w:val="00A032A6"/>
    <w:rsid w:val="00A0720A"/>
    <w:rsid w:val="00A07FD7"/>
    <w:rsid w:val="00A35792"/>
    <w:rsid w:val="00A41D8C"/>
    <w:rsid w:val="00A5053E"/>
    <w:rsid w:val="00A70AC9"/>
    <w:rsid w:val="00A8559E"/>
    <w:rsid w:val="00A913AA"/>
    <w:rsid w:val="00A9381D"/>
    <w:rsid w:val="00A95141"/>
    <w:rsid w:val="00AB22AA"/>
    <w:rsid w:val="00AC4C71"/>
    <w:rsid w:val="00AD4F9C"/>
    <w:rsid w:val="00AE7971"/>
    <w:rsid w:val="00AF0C17"/>
    <w:rsid w:val="00AF5679"/>
    <w:rsid w:val="00AF58ED"/>
    <w:rsid w:val="00B02AAE"/>
    <w:rsid w:val="00B25962"/>
    <w:rsid w:val="00B25EE6"/>
    <w:rsid w:val="00B47146"/>
    <w:rsid w:val="00B55470"/>
    <w:rsid w:val="00B8447E"/>
    <w:rsid w:val="00B90C97"/>
    <w:rsid w:val="00B96042"/>
    <w:rsid w:val="00B9751A"/>
    <w:rsid w:val="00B977AA"/>
    <w:rsid w:val="00BB27C1"/>
    <w:rsid w:val="00BB6F10"/>
    <w:rsid w:val="00BC2207"/>
    <w:rsid w:val="00BC3AC3"/>
    <w:rsid w:val="00BC3B21"/>
    <w:rsid w:val="00BC5792"/>
    <w:rsid w:val="00BD330E"/>
    <w:rsid w:val="00BE21A3"/>
    <w:rsid w:val="00BF3D36"/>
    <w:rsid w:val="00C02DC6"/>
    <w:rsid w:val="00C076FE"/>
    <w:rsid w:val="00C20C94"/>
    <w:rsid w:val="00C267D3"/>
    <w:rsid w:val="00C31AA7"/>
    <w:rsid w:val="00C36245"/>
    <w:rsid w:val="00C46576"/>
    <w:rsid w:val="00C717A3"/>
    <w:rsid w:val="00C71E11"/>
    <w:rsid w:val="00C8269F"/>
    <w:rsid w:val="00C82F4B"/>
    <w:rsid w:val="00C90239"/>
    <w:rsid w:val="00C90892"/>
    <w:rsid w:val="00C92662"/>
    <w:rsid w:val="00CA6425"/>
    <w:rsid w:val="00CB23EA"/>
    <w:rsid w:val="00CC08E2"/>
    <w:rsid w:val="00CF032C"/>
    <w:rsid w:val="00CF79DA"/>
    <w:rsid w:val="00D01055"/>
    <w:rsid w:val="00D0261F"/>
    <w:rsid w:val="00D06635"/>
    <w:rsid w:val="00D1017B"/>
    <w:rsid w:val="00D244E6"/>
    <w:rsid w:val="00D30212"/>
    <w:rsid w:val="00D37FD6"/>
    <w:rsid w:val="00D428FA"/>
    <w:rsid w:val="00D448EE"/>
    <w:rsid w:val="00D66FED"/>
    <w:rsid w:val="00D80758"/>
    <w:rsid w:val="00D97B6A"/>
    <w:rsid w:val="00DC4C8A"/>
    <w:rsid w:val="00DD0368"/>
    <w:rsid w:val="00DD28D0"/>
    <w:rsid w:val="00DD6BB2"/>
    <w:rsid w:val="00E1498A"/>
    <w:rsid w:val="00E21D8E"/>
    <w:rsid w:val="00E2298F"/>
    <w:rsid w:val="00E35CB4"/>
    <w:rsid w:val="00E43C41"/>
    <w:rsid w:val="00E533BC"/>
    <w:rsid w:val="00E569EC"/>
    <w:rsid w:val="00E70EA5"/>
    <w:rsid w:val="00E87070"/>
    <w:rsid w:val="00E92B7F"/>
    <w:rsid w:val="00EA07AC"/>
    <w:rsid w:val="00EA1633"/>
    <w:rsid w:val="00EA587A"/>
    <w:rsid w:val="00EB0ECD"/>
    <w:rsid w:val="00ED22F2"/>
    <w:rsid w:val="00ED23D2"/>
    <w:rsid w:val="00F0189C"/>
    <w:rsid w:val="00F02846"/>
    <w:rsid w:val="00F11CF1"/>
    <w:rsid w:val="00F4010F"/>
    <w:rsid w:val="00F55735"/>
    <w:rsid w:val="00F56058"/>
    <w:rsid w:val="00F65D34"/>
    <w:rsid w:val="00F70FD4"/>
    <w:rsid w:val="00FB1D44"/>
    <w:rsid w:val="00FB46B5"/>
    <w:rsid w:val="00FB7655"/>
    <w:rsid w:val="00FC2F27"/>
    <w:rsid w:val="00FC419F"/>
    <w:rsid w:val="00FE1F71"/>
    <w:rsid w:val="00FE3F8C"/>
    <w:rsid w:val="00FE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7D25B"/>
  <w15:docId w15:val="{23F940D9-CDFB-4CDB-8D22-E5057C3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C41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44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4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447E"/>
    <w:rPr>
      <w:sz w:val="20"/>
      <w:szCs w:val="20"/>
    </w:rPr>
  </w:style>
  <w:style w:type="table" w:styleId="a8">
    <w:name w:val="Table Grid"/>
    <w:basedOn w:val="a1"/>
    <w:uiPriority w:val="59"/>
    <w:rsid w:val="00B2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75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7575A"/>
    <w:rPr>
      <w:rFonts w:ascii="Courier New" w:eastAsia="Times New Roman" w:hAnsi="Courier New" w:cs="Courier New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6B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2C7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F664C"/>
  </w:style>
  <w:style w:type="character" w:customStyle="1" w:styleId="1">
    <w:name w:val="未解析的提及項目1"/>
    <w:basedOn w:val="a0"/>
    <w:uiPriority w:val="99"/>
    <w:semiHidden/>
    <w:unhideWhenUsed/>
    <w:rsid w:val="003D2AE3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09198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91983"/>
  </w:style>
  <w:style w:type="character" w:customStyle="1" w:styleId="af">
    <w:name w:val="註解文字 字元"/>
    <w:basedOn w:val="a0"/>
    <w:link w:val="ae"/>
    <w:uiPriority w:val="99"/>
    <w:semiHidden/>
    <w:rsid w:val="0009198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198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9198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717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C9E7-3E32-42BB-A6AF-61CF7776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陳彥霖</dc:creator>
  <cp:lastModifiedBy>user</cp:lastModifiedBy>
  <cp:revision>3</cp:revision>
  <cp:lastPrinted>2017-07-11T01:45:00Z</cp:lastPrinted>
  <dcterms:created xsi:type="dcterms:W3CDTF">2018-02-22T12:16:00Z</dcterms:created>
  <dcterms:modified xsi:type="dcterms:W3CDTF">2018-02-22T12:17:00Z</dcterms:modified>
</cp:coreProperties>
</file>